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736" w:rsidRDefault="00011702">
      <w:bookmarkStart w:id="0" w:name="_GoBack"/>
      <w:r>
        <w:rPr>
          <w:noProof/>
          <w:lang w:eastAsia="ru-RU"/>
        </w:rPr>
        <w:drawing>
          <wp:inline distT="0" distB="0" distL="0" distR="0" wp14:anchorId="4FEDA473" wp14:editId="6F12A440">
            <wp:extent cx="6877342" cy="10169718"/>
            <wp:effectExtent l="0" t="0" r="0" b="3175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774" cy="1021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7736" w:rsidSect="00011702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702"/>
    <w:rsid w:val="00011702"/>
    <w:rsid w:val="00D17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99CC4D-B560-49E1-A64D-12041E515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5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Единый Процессинговый Центр</dc:creator>
  <cp:keywords/>
  <dc:description/>
  <cp:lastModifiedBy>ООО Единый Процессинговый Центр</cp:lastModifiedBy>
  <cp:revision>1</cp:revision>
  <dcterms:created xsi:type="dcterms:W3CDTF">2020-05-27T18:55:00Z</dcterms:created>
  <dcterms:modified xsi:type="dcterms:W3CDTF">2020-05-27T18:56:00Z</dcterms:modified>
</cp:coreProperties>
</file>